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Вправе ли заказчик (орган государственной власти субъекта РФ) при проведении открытого аукциона в электронной форме установить в документации об аукционе </w:t>
      </w:r>
      <w:proofErr w:type="gramStart"/>
      <w:r>
        <w:rPr>
          <w:rFonts w:ascii="Calibri" w:hAnsi="Calibri" w:cs="Calibri"/>
        </w:rPr>
        <w:t>требование</w:t>
      </w:r>
      <w:proofErr w:type="gramEnd"/>
      <w:r>
        <w:rPr>
          <w:rFonts w:ascii="Calibri" w:hAnsi="Calibri" w:cs="Calibri"/>
        </w:rPr>
        <w:t xml:space="preserve"> о необходимости представления участниками в составе заявки сведений об их банковских реквизитах (при их наличии)?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По нашему мнению, заказчик при проведении открытого аукциона в электронной форме не вправе устанавливать в документации об аукционе </w:t>
      </w:r>
      <w:proofErr w:type="gramStart"/>
      <w:r>
        <w:rPr>
          <w:rFonts w:ascii="Calibri" w:hAnsi="Calibri" w:cs="Calibri"/>
        </w:rPr>
        <w:t>требование</w:t>
      </w:r>
      <w:proofErr w:type="gramEnd"/>
      <w:r>
        <w:rPr>
          <w:rFonts w:ascii="Calibri" w:hAnsi="Calibri" w:cs="Calibri"/>
        </w:rPr>
        <w:t xml:space="preserve"> о необходимости представления участниками в составе заявки сведений об их банковских реквизитах. Подобные сведения заказчик может запросить только у победителя электронного аукциона с целью их включения в проект государственного контракта. При этом необходимо учитывать, что обязанность представления сведений о банковских реквизитах (при их наличии) законодательством не предусмотрена.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На основании </w:t>
      </w:r>
      <w:hyperlink r:id="rId5" w:history="1">
        <w:r>
          <w:rPr>
            <w:rFonts w:ascii="Calibri" w:hAnsi="Calibri" w:cs="Calibri"/>
            <w:color w:val="0000FF"/>
          </w:rPr>
          <w:t>п. 1 ч. 3 ст. 41.6</w:t>
        </w:r>
      </w:hyperlink>
      <w:r>
        <w:rPr>
          <w:rFonts w:ascii="Calibri" w:hAnsi="Calibri" w:cs="Calibri"/>
        </w:rPr>
        <w:t xml:space="preserve"> Федерального закона от 21.07.2005 N 94-ФЗ "О размещении заказов на поставки товаров, выполнение работ, оказание услуг для государственных и муниципальных нужд" (далее - Закон N 94-ФЗ) документация об открытом аукционе в электронной форме должна содержать требования к содержанию и составу заявки на участие в открытом аукционе в электронной форме в соответствии с </w:t>
      </w:r>
      <w:hyperlink r:id="rId6" w:history="1">
        <w:r>
          <w:rPr>
            <w:rFonts w:ascii="Calibri" w:hAnsi="Calibri" w:cs="Calibri"/>
            <w:color w:val="0000FF"/>
          </w:rPr>
          <w:t>ч</w:t>
        </w:r>
        <w:proofErr w:type="gramEnd"/>
        <w:r>
          <w:rPr>
            <w:rFonts w:ascii="Calibri" w:hAnsi="Calibri" w:cs="Calibri"/>
            <w:color w:val="0000FF"/>
          </w:rPr>
          <w:t>. 4</w:t>
        </w:r>
      </w:hyperlink>
      <w:r>
        <w:rPr>
          <w:rFonts w:ascii="Calibri" w:hAnsi="Calibri" w:cs="Calibri"/>
        </w:rPr>
        <w:t xml:space="preserve"> и </w:t>
      </w:r>
      <w:hyperlink r:id="rId7" w:history="1">
        <w:r>
          <w:rPr>
            <w:rFonts w:ascii="Calibri" w:hAnsi="Calibri" w:cs="Calibri"/>
            <w:color w:val="0000FF"/>
          </w:rPr>
          <w:t>6 ст. 41.8</w:t>
        </w:r>
      </w:hyperlink>
      <w:r>
        <w:rPr>
          <w:rFonts w:ascii="Calibri" w:hAnsi="Calibri" w:cs="Calibri"/>
        </w:rPr>
        <w:t xml:space="preserve"> Закона N 94-ФЗ и инструкцию по ее заполнению.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Отметим, что </w:t>
      </w:r>
      <w:hyperlink r:id="rId8" w:history="1">
        <w:r>
          <w:rPr>
            <w:rFonts w:ascii="Calibri" w:hAnsi="Calibri" w:cs="Calibri"/>
            <w:color w:val="0000FF"/>
          </w:rPr>
          <w:t>ч. 4</w:t>
        </w:r>
      </w:hyperlink>
      <w:r>
        <w:rPr>
          <w:rFonts w:ascii="Calibri" w:hAnsi="Calibri" w:cs="Calibri"/>
        </w:rPr>
        <w:t xml:space="preserve"> и </w:t>
      </w:r>
      <w:hyperlink r:id="rId9" w:history="1">
        <w:r>
          <w:rPr>
            <w:rFonts w:ascii="Calibri" w:hAnsi="Calibri" w:cs="Calibri"/>
            <w:color w:val="0000FF"/>
          </w:rPr>
          <w:t>6 ст. 41.8</w:t>
        </w:r>
      </w:hyperlink>
      <w:r>
        <w:rPr>
          <w:rFonts w:ascii="Calibri" w:hAnsi="Calibri" w:cs="Calibri"/>
        </w:rPr>
        <w:t xml:space="preserve"> Закона N 94-ФЗ необходимость представления в составе заявки банковских реквизитов участников не предусмотрена.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ч. 2 ст. 41.6</w:t>
        </w:r>
      </w:hyperlink>
      <w:r>
        <w:rPr>
          <w:rFonts w:ascii="Calibri" w:hAnsi="Calibri" w:cs="Calibri"/>
        </w:rPr>
        <w:t xml:space="preserve"> Закона N 94-ФЗ документация об открытом аукционе в электронной форме не может содержать требования к оформлению заявки на участие в открытом аукционе в электронной форме.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1" w:history="1">
        <w:r>
          <w:rPr>
            <w:rFonts w:ascii="Calibri" w:hAnsi="Calibri" w:cs="Calibri"/>
            <w:color w:val="0000FF"/>
          </w:rPr>
          <w:t>ч. 7 ст. 41.8</w:t>
        </w:r>
      </w:hyperlink>
      <w:r>
        <w:rPr>
          <w:rFonts w:ascii="Calibri" w:hAnsi="Calibri" w:cs="Calibri"/>
        </w:rPr>
        <w:t xml:space="preserve"> Закона N 94-ФЗ требовать от участника размещения заказа иные документы и сведения, за исключением предусмотренных </w:t>
      </w:r>
      <w:hyperlink r:id="rId12" w:history="1">
        <w:r>
          <w:rPr>
            <w:rFonts w:ascii="Calibri" w:hAnsi="Calibri" w:cs="Calibri"/>
            <w:color w:val="0000FF"/>
          </w:rPr>
          <w:t>ч. 4</w:t>
        </w:r>
      </w:hyperlink>
      <w:r>
        <w:rPr>
          <w:rFonts w:ascii="Calibri" w:hAnsi="Calibri" w:cs="Calibri"/>
        </w:rPr>
        <w:t xml:space="preserve"> и </w:t>
      </w:r>
      <w:hyperlink r:id="rId13" w:history="1">
        <w:r>
          <w:rPr>
            <w:rFonts w:ascii="Calibri" w:hAnsi="Calibri" w:cs="Calibri"/>
            <w:color w:val="0000FF"/>
          </w:rPr>
          <w:t>6 ст. 41.8</w:t>
        </w:r>
      </w:hyperlink>
      <w:r>
        <w:rPr>
          <w:rFonts w:ascii="Calibri" w:hAnsi="Calibri" w:cs="Calibri"/>
        </w:rPr>
        <w:t xml:space="preserve"> Закона N 94-ФЗ документов и сведений, не допускается.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Казначейство России в </w:t>
      </w:r>
      <w:hyperlink r:id="rId14" w:history="1">
        <w:r>
          <w:rPr>
            <w:rFonts w:ascii="Calibri" w:hAnsi="Calibri" w:cs="Calibri"/>
            <w:color w:val="0000FF"/>
          </w:rPr>
          <w:t>п. 42</w:t>
        </w:r>
      </w:hyperlink>
      <w:r>
        <w:rPr>
          <w:rFonts w:ascii="Calibri" w:hAnsi="Calibri" w:cs="Calibri"/>
        </w:rPr>
        <w:t xml:space="preserve"> Приложения к Письму от 02.07.2012 N 42-7.4-05/6.3-354 отмечает, что при заключении государственного контракта в случае непредоставления участником размещения заказа информации о банковских реквизитах в составе заявки на участие в аукционе и невозможности получения данной информации из документов участника размещения заказа, содержащихся на электронной торговой площадке, заказчику необходимо запросить данную информацию у участника</w:t>
      </w:r>
      <w:proofErr w:type="gramEnd"/>
      <w:r>
        <w:rPr>
          <w:rFonts w:ascii="Calibri" w:hAnsi="Calibri" w:cs="Calibri"/>
        </w:rPr>
        <w:t xml:space="preserve"> открытого аукциона в электронной форме, с которым заключается государственный контракт, для ее включения в проект государственного контракта (указанная позиция Казначейства России является лишь рекомендацией для органов указанного ведомства).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Следовательно, заказчик при проведении открытого аукциона в электронной форме не вправе устанавливать в документации об аукционе </w:t>
      </w:r>
      <w:proofErr w:type="gramStart"/>
      <w:r>
        <w:rPr>
          <w:rFonts w:ascii="Calibri" w:hAnsi="Calibri" w:cs="Calibri"/>
        </w:rPr>
        <w:t>требование</w:t>
      </w:r>
      <w:proofErr w:type="gramEnd"/>
      <w:r>
        <w:rPr>
          <w:rFonts w:ascii="Calibri" w:hAnsi="Calibri" w:cs="Calibri"/>
        </w:rPr>
        <w:t xml:space="preserve"> о необходимости представления участниками в составе заявки сведений об их банковских реквизитах. Подобные сведения заказчик может запросить только у победителя электронного аукциона с целью их включения в проект государственного контракта. При этом необходимо учитывать, что обязанность представления подобных сведений законодательством не предусмотрена.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Также обращаем внимание, что </w:t>
      </w:r>
      <w:hyperlink r:id="rId1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94-ФЗ утрачивает силу с 01.01.2014 в связи с вступлением в силу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17" w:history="1">
        <w:r>
          <w:rPr>
            <w:rFonts w:ascii="Calibri" w:hAnsi="Calibri" w:cs="Calibri"/>
            <w:color w:val="0000FF"/>
          </w:rPr>
          <w:t>п. 2 ч. 1 ст. 64</w:t>
        </w:r>
      </w:hyperlink>
      <w:r>
        <w:rPr>
          <w:rFonts w:ascii="Calibri" w:hAnsi="Calibri" w:cs="Calibri"/>
        </w:rPr>
        <w:t xml:space="preserve"> Закона N 44-ФЗ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</w:t>
      </w:r>
      <w:hyperlink r:id="rId18" w:history="1">
        <w:r>
          <w:rPr>
            <w:rFonts w:ascii="Calibri" w:hAnsi="Calibri" w:cs="Calibri"/>
            <w:color w:val="0000FF"/>
          </w:rPr>
          <w:t>ч. 3</w:t>
        </w:r>
      </w:hyperlink>
      <w:r>
        <w:rPr>
          <w:rFonts w:ascii="Calibri" w:hAnsi="Calibri" w:cs="Calibri"/>
        </w:rPr>
        <w:t xml:space="preserve"> - </w:t>
      </w:r>
      <w:hyperlink r:id="rId19" w:history="1">
        <w:r>
          <w:rPr>
            <w:rFonts w:ascii="Calibri" w:hAnsi="Calibri" w:cs="Calibri"/>
            <w:color w:val="0000FF"/>
          </w:rPr>
          <w:t>6 ст. 66</w:t>
        </w:r>
      </w:hyperlink>
      <w:r>
        <w:rPr>
          <w:rFonts w:ascii="Calibri" w:hAnsi="Calibri" w:cs="Calibri"/>
        </w:rPr>
        <w:t xml:space="preserve"> Закона N 44-ФЗ и инструкцию по ее заполнению.</w:t>
      </w:r>
      <w:proofErr w:type="gramEnd"/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20" w:history="1">
        <w:r>
          <w:rPr>
            <w:rFonts w:ascii="Calibri" w:hAnsi="Calibri" w:cs="Calibri"/>
            <w:color w:val="0000FF"/>
          </w:rPr>
          <w:t>ч. 2 рассматриваемой статьи</w:t>
        </w:r>
      </w:hyperlink>
      <w:r>
        <w:rPr>
          <w:rFonts w:ascii="Calibri" w:hAnsi="Calibri" w:cs="Calibri"/>
        </w:rPr>
        <w:t xml:space="preserve"> документация об электронном аукционе не может содержать требования к оформлению заявки на участие в таком аукционе.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21" w:history="1">
        <w:r>
          <w:rPr>
            <w:rFonts w:ascii="Calibri" w:hAnsi="Calibri" w:cs="Calibri"/>
            <w:color w:val="0000FF"/>
          </w:rPr>
          <w:t>ч. 6 ст. 66</w:t>
        </w:r>
      </w:hyperlink>
      <w:r>
        <w:rPr>
          <w:rFonts w:ascii="Calibri" w:hAnsi="Calibri" w:cs="Calibri"/>
        </w:rPr>
        <w:t xml:space="preserve"> Закона N 44-ФЗ требование от участника электронного аукциона представления иных документов и информации, за исключением предусмотренных </w:t>
      </w:r>
      <w:hyperlink r:id="rId22" w:history="1">
        <w:r>
          <w:rPr>
            <w:rFonts w:ascii="Calibri" w:hAnsi="Calibri" w:cs="Calibri"/>
            <w:color w:val="0000FF"/>
          </w:rPr>
          <w:t>ч. 3</w:t>
        </w:r>
      </w:hyperlink>
      <w:r>
        <w:rPr>
          <w:rFonts w:ascii="Calibri" w:hAnsi="Calibri" w:cs="Calibri"/>
        </w:rPr>
        <w:t xml:space="preserve"> и </w:t>
      </w:r>
      <w:hyperlink r:id="rId23" w:history="1">
        <w:r>
          <w:rPr>
            <w:rFonts w:ascii="Calibri" w:hAnsi="Calibri" w:cs="Calibri"/>
            <w:color w:val="0000FF"/>
          </w:rPr>
          <w:t>5 ст. 66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Закона N 44-ФЗ документов и информации, не допускается.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</w:t>
      </w:r>
      <w:hyperlink r:id="rId24" w:history="1">
        <w:r>
          <w:rPr>
            <w:rFonts w:ascii="Calibri" w:hAnsi="Calibri" w:cs="Calibri"/>
            <w:color w:val="0000FF"/>
          </w:rPr>
          <w:t>ч. 3</w:t>
        </w:r>
      </w:hyperlink>
      <w:r>
        <w:rPr>
          <w:rFonts w:ascii="Calibri" w:hAnsi="Calibri" w:cs="Calibri"/>
        </w:rPr>
        <w:t xml:space="preserve"> и </w:t>
      </w:r>
      <w:hyperlink r:id="rId25" w:history="1">
        <w:r>
          <w:rPr>
            <w:rFonts w:ascii="Calibri" w:hAnsi="Calibri" w:cs="Calibri"/>
            <w:color w:val="0000FF"/>
          </w:rPr>
          <w:t>5 ст. 66</w:t>
        </w:r>
      </w:hyperlink>
      <w:r>
        <w:rPr>
          <w:rFonts w:ascii="Calibri" w:hAnsi="Calibri" w:cs="Calibri"/>
        </w:rPr>
        <w:t xml:space="preserve"> Закона N 44-ФЗ представления в составе заявки сведений о банковских реквизитах не предусмотрено.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Следовательно, с 01.01.2014 заказчик при проведении открытого аукциона в электронной форме не вправе устанавливать в конкурсной документации требование о необходимости представления участниками в составе заявки сведений об их банковских реквизитах.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15.10.2013</w:t>
      </w: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61D" w:rsidRDefault="005D16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61D" w:rsidRDefault="005D161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24A4E" w:rsidRDefault="00E24A4E">
      <w:bookmarkStart w:id="0" w:name="_GoBack"/>
      <w:bookmarkEnd w:id="0"/>
    </w:p>
    <w:sectPr w:rsidR="00E24A4E" w:rsidSect="006B1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1D"/>
    <w:rsid w:val="005D161D"/>
    <w:rsid w:val="00E2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19A5C918276BBD8271A1B068BD704B87BD8A97CF6B67961F34AFD03549AA762D5C2ABE4BA5i5V6L" TargetMode="External"/><Relationship Id="rId13" Type="http://schemas.openxmlformats.org/officeDocument/2006/relationships/hyperlink" Target="consultantplus://offline/ref=0C19A5C918276BBD8271A1B068BD704B87BD8A97CF6B67961F34AFD03549AA762D5C2AB949iAV5L" TargetMode="External"/><Relationship Id="rId18" Type="http://schemas.openxmlformats.org/officeDocument/2006/relationships/hyperlink" Target="consultantplus://offline/ref=0C19A5C918276BBD8271A1B068BD704B87BD8A9AC56967961F34AFD03549AA762D5C2ABE4AA65DC4i2VF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C19A5C918276BBD8271A1B068BD704B87BD8A9AC56967961F34AFD03549AA762D5C2ABE4AA65DC6i2VBL" TargetMode="External"/><Relationship Id="rId7" Type="http://schemas.openxmlformats.org/officeDocument/2006/relationships/hyperlink" Target="consultantplus://offline/ref=0C19A5C918276BBD8271A1B068BD704B87BD8A97CF6B67961F34AFD03549AA762D5C2AB949iAV5L" TargetMode="External"/><Relationship Id="rId12" Type="http://schemas.openxmlformats.org/officeDocument/2006/relationships/hyperlink" Target="consultantplus://offline/ref=0C19A5C918276BBD8271A1B068BD704B87BD8A97CF6B67961F34AFD03549AA762D5C2ABE4BA5i5V6L" TargetMode="External"/><Relationship Id="rId17" Type="http://schemas.openxmlformats.org/officeDocument/2006/relationships/hyperlink" Target="consultantplus://offline/ref=0C19A5C918276BBD8271A1B068BD704B87BD8A9AC56967961F34AFD03549AA762D5C2ABE4AA65DC2i2VBL" TargetMode="External"/><Relationship Id="rId25" Type="http://schemas.openxmlformats.org/officeDocument/2006/relationships/hyperlink" Target="consultantplus://offline/ref=0C19A5C918276BBD8271A1B068BD704B87BD8A9AC56967961F34AFD03549AA762D5C2ABE4AA65DC5i2V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C19A5C918276BBD8271A1B068BD704B87BD8A9AC56967961F34AFD03549AA762D5C2ABE4AA753C4i2VBL" TargetMode="External"/><Relationship Id="rId20" Type="http://schemas.openxmlformats.org/officeDocument/2006/relationships/hyperlink" Target="consultantplus://offline/ref=0C19A5C918276BBD8271A1B068BD704B87BD8A9AC56967961F34AFD03549AA762D5C2ABE4AA65DC3i2V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19A5C918276BBD8271A1B068BD704B87BD8A97CF6B67961F34AFD03549AA762D5C2ABE4BA5i5V6L" TargetMode="External"/><Relationship Id="rId11" Type="http://schemas.openxmlformats.org/officeDocument/2006/relationships/hyperlink" Target="consultantplus://offline/ref=0C19A5C918276BBD8271A1B068BD704B87BD8A97CF6B67961F34AFD03549AA762D5C2AB94EiAV6L" TargetMode="External"/><Relationship Id="rId24" Type="http://schemas.openxmlformats.org/officeDocument/2006/relationships/hyperlink" Target="consultantplus://offline/ref=0C19A5C918276BBD8271A1B068BD704B87BD8A9AC56967961F34AFD03549AA762D5C2ABE4AA65DC4i2VFL" TargetMode="External"/><Relationship Id="rId5" Type="http://schemas.openxmlformats.org/officeDocument/2006/relationships/hyperlink" Target="consultantplus://offline/ref=0C19A5C918276BBD8271A1B068BD704B87BD8A97CF6B67961F34AFD03549AA762D5C2ABA43iAV2L" TargetMode="External"/><Relationship Id="rId15" Type="http://schemas.openxmlformats.org/officeDocument/2006/relationships/hyperlink" Target="consultantplus://offline/ref=0C19A5C918276BBD8271A1B068BD704B87BD8A97CF6B67961F34AFD035i4V9L" TargetMode="External"/><Relationship Id="rId23" Type="http://schemas.openxmlformats.org/officeDocument/2006/relationships/hyperlink" Target="consultantplus://offline/ref=0C19A5C918276BBD8271A1B068BD704B87BD8A9AC56967961F34AFD03549AA762D5C2ABE4AA65DC5i2VEL" TargetMode="External"/><Relationship Id="rId10" Type="http://schemas.openxmlformats.org/officeDocument/2006/relationships/hyperlink" Target="consultantplus://offline/ref=0C19A5C918276BBD8271A1B068BD704B87BD8A97CF6B67961F34AFD03549AA762D5C2ABA43iAV4L" TargetMode="External"/><Relationship Id="rId19" Type="http://schemas.openxmlformats.org/officeDocument/2006/relationships/hyperlink" Target="consultantplus://offline/ref=0C19A5C918276BBD8271A1B068BD704B87BD8A9AC56967961F34AFD03549AA762D5C2ABE4AA65DC6i2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19A5C918276BBD8271A1B068BD704B87BD8A97CF6B67961F34AFD03549AA762D5C2AB949iAV5L" TargetMode="External"/><Relationship Id="rId14" Type="http://schemas.openxmlformats.org/officeDocument/2006/relationships/hyperlink" Target="consultantplus://offline/ref=0C19A5C918276BBD8271A1B068BD704B87BA809DC16867961F34AFD03549AA762D5C2ABE4AA655C7i2VBL" TargetMode="External"/><Relationship Id="rId22" Type="http://schemas.openxmlformats.org/officeDocument/2006/relationships/hyperlink" Target="consultantplus://offline/ref=0C19A5C918276BBD8271A1B068BD704B87BD8A9AC56967961F34AFD03549AA762D5C2ABE4AA65DC4i2VF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2013-12-18T11:21:00Z</dcterms:created>
  <dcterms:modified xsi:type="dcterms:W3CDTF">2013-12-18T11:22:00Z</dcterms:modified>
</cp:coreProperties>
</file>